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701" w:rsidRPr="00556BDA" w:rsidRDefault="0064439D" w:rsidP="008D3C25">
      <w:pPr>
        <w:spacing w:beforeLines="50" w:line="360" w:lineRule="auto"/>
        <w:ind w:firstLineChars="200" w:firstLine="480"/>
        <w:jc w:val="both"/>
      </w:pPr>
      <w:r w:rsidRPr="0064439D">
        <w:rPr>
          <w:rFonts w:eastAsia="宋体" w:hint="eastAsia"/>
          <w:lang w:eastAsia="zh-CN"/>
        </w:rPr>
        <w:t>为了探讨受访者对申请信用卡重要考虑因素，本研究设计了：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年费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循环利息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信用额度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可贷款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可预借现金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是否全球通行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是否受商店欢迎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失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卡风险负担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/>
          <w:lang w:eastAsia="zh-CN"/>
        </w:rPr>
        <w:t>24</w:t>
      </w:r>
      <w:r w:rsidRPr="0064439D">
        <w:rPr>
          <w:rFonts w:eastAsia="宋体" w:hint="eastAsia"/>
          <w:lang w:eastAsia="zh-CN"/>
        </w:rPr>
        <w:t>小时免付费专线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道路救援服务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旅游保险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发卡银行知名度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专业形象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卡片设计美观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与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赠品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等</w:t>
      </w:r>
      <w:r w:rsidRPr="0064439D">
        <w:rPr>
          <w:rFonts w:eastAsia="宋体"/>
          <w:lang w:eastAsia="zh-CN"/>
        </w:rPr>
        <w:t>15</w:t>
      </w:r>
      <w:r w:rsidRPr="0064439D">
        <w:rPr>
          <w:rFonts w:eastAsia="宋体" w:hint="eastAsia"/>
          <w:lang w:eastAsia="zh-CN"/>
        </w:rPr>
        <w:t>个变数，以量表搜集各受访者对每一变量之注重程度（极重要</w:t>
      </w:r>
      <w:r w:rsidRPr="0064439D">
        <w:rPr>
          <w:rFonts w:eastAsia="宋体"/>
          <w:lang w:eastAsia="zh-CN"/>
        </w:rPr>
        <w:t>=5</w:t>
      </w:r>
      <w:r w:rsidRPr="0064439D">
        <w:rPr>
          <w:rFonts w:eastAsia="宋体" w:hint="eastAsia"/>
          <w:lang w:eastAsia="zh-CN"/>
        </w:rPr>
        <w:t>、极不重要</w:t>
      </w:r>
      <w:r w:rsidRPr="0064439D">
        <w:rPr>
          <w:rFonts w:eastAsia="宋体"/>
          <w:lang w:eastAsia="zh-CN"/>
        </w:rPr>
        <w:t>=1</w:t>
      </w:r>
      <w:r w:rsidRPr="0064439D">
        <w:rPr>
          <w:rFonts w:eastAsia="宋体" w:hint="eastAsia"/>
          <w:lang w:eastAsia="zh-CN"/>
        </w:rPr>
        <w:t>）。</w:t>
      </w:r>
    </w:p>
    <w:p w:rsidR="00347701" w:rsidRPr="00556BDA" w:rsidRDefault="0064439D" w:rsidP="008D3C25">
      <w:pPr>
        <w:spacing w:beforeLines="50" w:line="360" w:lineRule="auto"/>
        <w:ind w:firstLineChars="200" w:firstLine="480"/>
        <w:jc w:val="both"/>
      </w:pPr>
      <w:r w:rsidRPr="0064439D">
        <w:rPr>
          <w:rFonts w:eastAsia="宋体" w:hint="eastAsia"/>
          <w:lang w:eastAsia="zh-CN"/>
        </w:rPr>
        <w:t>将所获得之资料，先经过</w:t>
      </w:r>
      <w:r w:rsidRPr="0064439D">
        <w:rPr>
          <w:rFonts w:eastAsia="宋体"/>
          <w:lang w:eastAsia="zh-CN"/>
        </w:rPr>
        <w:t>KMO</w:t>
      </w:r>
      <w:r w:rsidRPr="0064439D">
        <w:rPr>
          <w:rFonts w:eastAsia="宋体" w:hint="eastAsia"/>
          <w:lang w:eastAsia="zh-CN"/>
        </w:rPr>
        <w:t>取样适当性检定及巴氏球形检定，</w:t>
      </w:r>
      <w:r w:rsidRPr="0064439D">
        <w:rPr>
          <w:rFonts w:eastAsia="宋体"/>
          <w:lang w:eastAsia="zh-CN"/>
        </w:rPr>
        <w:t>KMO=0.644</w:t>
      </w:r>
      <w:r w:rsidRPr="0064439D">
        <w:rPr>
          <w:rFonts w:eastAsia="宋体" w:hint="eastAsia"/>
          <w:lang w:eastAsia="zh-CN"/>
        </w:rPr>
        <w:t>、巴氏球形检定值</w:t>
      </w:r>
      <w:r w:rsidRPr="0064439D">
        <w:rPr>
          <w:rFonts w:eastAsia="宋体"/>
          <w:lang w:eastAsia="zh-CN"/>
        </w:rPr>
        <w:t>448.73</w:t>
      </w:r>
      <w:r w:rsidRPr="0064439D">
        <w:rPr>
          <w:rFonts w:eastAsia="宋体" w:hint="eastAsia"/>
          <w:lang w:eastAsia="zh-CN"/>
        </w:rPr>
        <w:t>，显着性</w:t>
      </w:r>
      <w:r w:rsidRPr="0064439D">
        <w:rPr>
          <w:rFonts w:eastAsia="宋体"/>
          <w:lang w:eastAsia="zh-CN"/>
        </w:rPr>
        <w:t>=0.000</w:t>
      </w:r>
      <w:r w:rsidRPr="0064439D">
        <w:rPr>
          <w:rFonts w:eastAsia="宋体" w:hint="eastAsia"/>
          <w:lang w:eastAsia="zh-CN"/>
        </w:rPr>
        <w:t>，结果显示数据应该是适合进行</w:t>
      </w:r>
      <w:r w:rsidR="008D3C25">
        <w:rPr>
          <w:rFonts w:eastAsia="宋体" w:hint="eastAsia"/>
          <w:lang w:eastAsia="zh-CN"/>
        </w:rPr>
        <w:t>因子分析</w:t>
      </w:r>
      <w:r w:rsidRPr="0064439D">
        <w:rPr>
          <w:rFonts w:eastAsia="宋体" w:hint="eastAsia"/>
          <w:lang w:eastAsia="zh-CN"/>
        </w:rPr>
        <w:t>。</w:t>
      </w:r>
    </w:p>
    <w:p w:rsidR="00347701" w:rsidRPr="00556BDA" w:rsidRDefault="0064439D" w:rsidP="008D3C25">
      <w:pPr>
        <w:spacing w:beforeLines="50" w:line="360" w:lineRule="auto"/>
        <w:ind w:firstLineChars="200" w:firstLine="480"/>
        <w:jc w:val="both"/>
      </w:pPr>
      <w:r w:rsidRPr="0064439D">
        <w:rPr>
          <w:rFonts w:eastAsia="宋体" w:hint="eastAsia"/>
          <w:lang w:eastAsia="zh-CN"/>
        </w:rPr>
        <w:t>通过检定之后，续以</w:t>
      </w:r>
      <w:r w:rsidR="008D3C25">
        <w:rPr>
          <w:rFonts w:eastAsia="宋体" w:hint="eastAsia"/>
          <w:lang w:eastAsia="zh-CN"/>
        </w:rPr>
        <w:t>因子分析</w:t>
      </w:r>
      <w:r w:rsidRPr="0064439D">
        <w:rPr>
          <w:rFonts w:eastAsia="宋体" w:hint="eastAsia"/>
          <w:lang w:eastAsia="zh-CN"/>
        </w:rPr>
        <w:t>中的主成份分析来萃取共同因素，依据特征值大过</w:t>
      </w:r>
      <w:r w:rsidRPr="0064439D">
        <w:rPr>
          <w:rFonts w:eastAsia="宋体"/>
          <w:lang w:eastAsia="zh-CN"/>
        </w:rPr>
        <w:t>1</w:t>
      </w:r>
      <w:r w:rsidRPr="0064439D">
        <w:rPr>
          <w:rFonts w:eastAsia="宋体" w:hint="eastAsia"/>
          <w:lang w:eastAsia="zh-CN"/>
        </w:rPr>
        <w:t>作为选取共同因素个数的原则，结果共选取五个主要因素，共可解释全部变异之</w:t>
      </w:r>
      <w:r w:rsidRPr="0064439D">
        <w:rPr>
          <w:rFonts w:eastAsia="宋体"/>
          <w:lang w:eastAsia="zh-CN"/>
        </w:rPr>
        <w:t>67.012%</w:t>
      </w:r>
      <w:r w:rsidRPr="0064439D">
        <w:rPr>
          <w:rFonts w:eastAsia="宋体" w:hint="eastAsia"/>
          <w:lang w:eastAsia="zh-CN"/>
        </w:rPr>
        <w:t>。</w:t>
      </w:r>
    </w:p>
    <w:p w:rsidR="00347701" w:rsidRPr="00556BDA" w:rsidRDefault="0064439D" w:rsidP="008D3C25">
      <w:pPr>
        <w:spacing w:beforeLines="50" w:line="360" w:lineRule="auto"/>
        <w:ind w:firstLineChars="200" w:firstLine="480"/>
        <w:jc w:val="both"/>
      </w:pPr>
      <w:r w:rsidRPr="0064439D">
        <w:rPr>
          <w:rFonts w:eastAsia="宋体" w:hint="eastAsia"/>
          <w:lang w:eastAsia="zh-CN"/>
        </w:rPr>
        <w:t>再经过最大变异数转轴法（</w:t>
      </w:r>
      <w:r w:rsidRPr="0064439D">
        <w:rPr>
          <w:rFonts w:eastAsia="宋体"/>
          <w:lang w:eastAsia="zh-CN"/>
        </w:rPr>
        <w:t>varmax</w:t>
      </w:r>
      <w:r w:rsidRPr="0064439D">
        <w:rPr>
          <w:rFonts w:eastAsia="宋体" w:hint="eastAsia"/>
          <w:lang w:eastAsia="zh-CN"/>
        </w:rPr>
        <w:t>），对选出的因素进行转轴，使各因素之代表意义更明显且更易于解释，其结果详表</w:t>
      </w:r>
      <w:r w:rsidRPr="0064439D">
        <w:rPr>
          <w:rFonts w:eastAsia="宋体"/>
          <w:lang w:eastAsia="zh-CN"/>
        </w:rPr>
        <w:t>13-1</w:t>
      </w:r>
      <w:r w:rsidRPr="0064439D">
        <w:rPr>
          <w:rFonts w:eastAsia="宋体" w:hint="eastAsia"/>
          <w:lang w:eastAsia="zh-CN"/>
        </w:rPr>
        <w:t>与</w:t>
      </w:r>
      <w:r w:rsidRPr="0064439D">
        <w:rPr>
          <w:rFonts w:eastAsia="宋体"/>
          <w:lang w:eastAsia="zh-CN"/>
        </w:rPr>
        <w:t>13-2</w:t>
      </w:r>
      <w:r w:rsidRPr="0064439D">
        <w:rPr>
          <w:rFonts w:eastAsia="宋体" w:hint="eastAsia"/>
          <w:lang w:eastAsia="zh-CN"/>
        </w:rPr>
        <w:t>。（底纹部份为因素荷量绝对值大于</w:t>
      </w:r>
      <w:r w:rsidRPr="0064439D">
        <w:rPr>
          <w:rFonts w:eastAsia="宋体"/>
          <w:lang w:eastAsia="zh-CN"/>
        </w:rPr>
        <w:t>0.45</w:t>
      </w:r>
      <w:r w:rsidRPr="0064439D">
        <w:rPr>
          <w:rFonts w:eastAsia="宋体" w:hint="eastAsia"/>
          <w:lang w:eastAsia="zh-CN"/>
        </w:rPr>
        <w:t>者）</w:t>
      </w:r>
    </w:p>
    <w:p w:rsidR="00347701" w:rsidRDefault="0064439D" w:rsidP="00347701">
      <w:pPr>
        <w:jc w:val="center"/>
        <w:rPr>
          <w:rFonts w:eastAsia="宋体"/>
          <w:sz w:val="20"/>
          <w:lang w:eastAsia="zh-CN"/>
        </w:rPr>
      </w:pPr>
      <w:r w:rsidRPr="0064439D">
        <w:rPr>
          <w:rFonts w:eastAsia="宋体" w:hint="eastAsia"/>
          <w:sz w:val="20"/>
          <w:lang w:eastAsia="zh-CN"/>
        </w:rPr>
        <w:t>表</w:t>
      </w:r>
      <w:r w:rsidRPr="0064439D">
        <w:rPr>
          <w:rFonts w:eastAsia="宋体"/>
          <w:sz w:val="20"/>
          <w:lang w:eastAsia="zh-CN"/>
        </w:rPr>
        <w:t xml:space="preserve">13-1  </w:t>
      </w:r>
      <w:r w:rsidRPr="0064439D">
        <w:rPr>
          <w:rFonts w:eastAsia="宋体" w:hint="eastAsia"/>
          <w:sz w:val="20"/>
          <w:lang w:eastAsia="zh-CN"/>
        </w:rPr>
        <w:t>申请信用卡重要考虑因素主成份分析转轴后之成份矩阵</w:t>
      </w:r>
    </w:p>
    <w:p w:rsidR="0064439D" w:rsidRDefault="0064439D" w:rsidP="00347701">
      <w:pPr>
        <w:jc w:val="center"/>
        <w:rPr>
          <w:rFonts w:eastAsia="宋体"/>
          <w:sz w:val="20"/>
          <w:lang w:eastAsia="zh-CN"/>
        </w:rPr>
      </w:pPr>
    </w:p>
    <w:p w:rsidR="0064439D" w:rsidRPr="00556BDA" w:rsidRDefault="0064439D" w:rsidP="00347701">
      <w:pPr>
        <w:jc w:val="center"/>
      </w:pPr>
    </w:p>
    <w:tbl>
      <w:tblPr>
        <w:tblW w:w="65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200"/>
        <w:gridCol w:w="860"/>
        <w:gridCol w:w="860"/>
        <w:gridCol w:w="860"/>
        <w:gridCol w:w="860"/>
        <w:gridCol w:w="860"/>
      </w:tblGrid>
      <w:tr w:rsidR="00347701" w:rsidRPr="00556BDA" w:rsidTr="00347701">
        <w:trPr>
          <w:trHeight w:val="330"/>
          <w:jc w:val="center"/>
        </w:trPr>
        <w:tc>
          <w:tcPr>
            <w:tcW w:w="2200" w:type="dxa"/>
            <w:shd w:val="clear" w:color="auto" w:fill="auto"/>
            <w:noWrap/>
            <w:vAlign w:val="center"/>
          </w:tcPr>
          <w:p w:rsidR="00347701" w:rsidRPr="00556BDA" w:rsidRDefault="0064439D" w:rsidP="00347701">
            <w:pPr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宋体" w:hint="eastAsia"/>
                <w:b/>
                <w:bCs/>
                <w:kern w:val="0"/>
                <w:sz w:val="20"/>
                <w:szCs w:val="20"/>
                <w:lang w:eastAsia="zh-CN"/>
              </w:rPr>
              <w:t>变量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b/>
                <w:bCs/>
                <w:kern w:val="0"/>
                <w:sz w:val="20"/>
                <w:szCs w:val="20"/>
                <w:lang w:eastAsia="zh-CN"/>
              </w:rPr>
              <w:t>因素</w:t>
            </w:r>
            <w:r w:rsidRPr="0064439D">
              <w:rPr>
                <w:rFonts w:eastAsia="宋体"/>
                <w:b/>
                <w:bCs/>
                <w:kern w:val="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b/>
                <w:bCs/>
                <w:kern w:val="0"/>
                <w:sz w:val="20"/>
                <w:szCs w:val="20"/>
                <w:lang w:eastAsia="zh-CN"/>
              </w:rPr>
              <w:t>因素</w:t>
            </w:r>
            <w:r w:rsidRPr="0064439D">
              <w:rPr>
                <w:rFonts w:eastAsia="宋体"/>
                <w:b/>
                <w:bCs/>
                <w:kern w:val="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b/>
                <w:bCs/>
                <w:kern w:val="0"/>
                <w:sz w:val="20"/>
                <w:szCs w:val="20"/>
                <w:lang w:eastAsia="zh-CN"/>
              </w:rPr>
              <w:t>因素</w:t>
            </w:r>
            <w:r w:rsidRPr="0064439D">
              <w:rPr>
                <w:rFonts w:eastAsia="宋体"/>
                <w:b/>
                <w:bCs/>
                <w:kern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b/>
                <w:bCs/>
                <w:kern w:val="0"/>
                <w:sz w:val="20"/>
                <w:szCs w:val="20"/>
                <w:lang w:eastAsia="zh-CN"/>
              </w:rPr>
              <w:t>因素</w:t>
            </w:r>
            <w:r w:rsidRPr="0064439D">
              <w:rPr>
                <w:rFonts w:eastAsia="宋体"/>
                <w:b/>
                <w:bCs/>
                <w:kern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b/>
                <w:bCs/>
                <w:kern w:val="0"/>
                <w:sz w:val="20"/>
                <w:szCs w:val="20"/>
                <w:lang w:eastAsia="zh-CN"/>
              </w:rPr>
              <w:t>因素</w:t>
            </w:r>
            <w:r w:rsidRPr="0064439D">
              <w:rPr>
                <w:rFonts w:eastAsia="宋体"/>
                <w:b/>
                <w:bCs/>
                <w:kern w:val="0"/>
                <w:sz w:val="20"/>
                <w:szCs w:val="20"/>
                <w:lang w:eastAsia="zh-CN"/>
              </w:rPr>
              <w:t>5</w:t>
            </w:r>
          </w:p>
        </w:tc>
      </w:tr>
      <w:tr w:rsidR="00347701" w:rsidRPr="00556BDA" w:rsidTr="00347701">
        <w:trPr>
          <w:trHeight w:val="330"/>
          <w:jc w:val="center"/>
        </w:trPr>
        <w:tc>
          <w:tcPr>
            <w:tcW w:w="2200" w:type="dxa"/>
            <w:shd w:val="clear" w:color="auto" w:fill="auto"/>
            <w:noWrap/>
            <w:vAlign w:val="center"/>
          </w:tcPr>
          <w:p w:rsidR="00347701" w:rsidRPr="00556BDA" w:rsidRDefault="0064439D" w:rsidP="00347701">
            <w:pPr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年费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0.155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-0.080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0.059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0.250 </w:t>
            </w:r>
          </w:p>
        </w:tc>
        <w:tc>
          <w:tcPr>
            <w:tcW w:w="860" w:type="dxa"/>
            <w:shd w:val="clear" w:color="auto" w:fill="FFFF00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0.643 </w:t>
            </w:r>
          </w:p>
        </w:tc>
      </w:tr>
      <w:tr w:rsidR="00347701" w:rsidRPr="00556BDA" w:rsidTr="00347701">
        <w:trPr>
          <w:trHeight w:val="330"/>
          <w:jc w:val="center"/>
        </w:trPr>
        <w:tc>
          <w:tcPr>
            <w:tcW w:w="2200" w:type="dxa"/>
            <w:shd w:val="clear" w:color="auto" w:fill="auto"/>
            <w:noWrap/>
            <w:vAlign w:val="center"/>
          </w:tcPr>
          <w:p w:rsidR="00347701" w:rsidRPr="00556BDA" w:rsidRDefault="0064439D" w:rsidP="00347701">
            <w:pPr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循环利息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-0.212 </w:t>
            </w:r>
          </w:p>
        </w:tc>
        <w:tc>
          <w:tcPr>
            <w:tcW w:w="860" w:type="dxa"/>
            <w:shd w:val="clear" w:color="auto" w:fill="FFFF00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0.497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0.098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0.049 </w:t>
            </w:r>
          </w:p>
        </w:tc>
        <w:tc>
          <w:tcPr>
            <w:tcW w:w="860" w:type="dxa"/>
            <w:shd w:val="clear" w:color="auto" w:fill="FFFF00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0.602 </w:t>
            </w:r>
          </w:p>
        </w:tc>
      </w:tr>
      <w:tr w:rsidR="00347701" w:rsidRPr="00556BDA" w:rsidTr="00347701">
        <w:trPr>
          <w:trHeight w:val="330"/>
          <w:jc w:val="center"/>
        </w:trPr>
        <w:tc>
          <w:tcPr>
            <w:tcW w:w="2200" w:type="dxa"/>
            <w:shd w:val="clear" w:color="auto" w:fill="auto"/>
            <w:noWrap/>
            <w:vAlign w:val="center"/>
          </w:tcPr>
          <w:p w:rsidR="00347701" w:rsidRPr="00556BDA" w:rsidRDefault="0064439D" w:rsidP="00347701">
            <w:pPr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信用额度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0.221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0.116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0.349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-0.302 </w:t>
            </w:r>
          </w:p>
        </w:tc>
        <w:tc>
          <w:tcPr>
            <w:tcW w:w="860" w:type="dxa"/>
            <w:shd w:val="clear" w:color="auto" w:fill="FFFF00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0.597 </w:t>
            </w:r>
          </w:p>
        </w:tc>
      </w:tr>
      <w:tr w:rsidR="00347701" w:rsidRPr="00556BDA" w:rsidTr="00347701">
        <w:trPr>
          <w:trHeight w:val="330"/>
          <w:jc w:val="center"/>
        </w:trPr>
        <w:tc>
          <w:tcPr>
            <w:tcW w:w="2200" w:type="dxa"/>
            <w:shd w:val="clear" w:color="auto" w:fill="auto"/>
            <w:noWrap/>
            <w:vAlign w:val="center"/>
          </w:tcPr>
          <w:p w:rsidR="00347701" w:rsidRPr="00556BDA" w:rsidRDefault="0064439D" w:rsidP="00347701">
            <w:pPr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可贷款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-0.095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-0.031 </w:t>
            </w:r>
          </w:p>
        </w:tc>
        <w:tc>
          <w:tcPr>
            <w:tcW w:w="860" w:type="dxa"/>
            <w:shd w:val="clear" w:color="auto" w:fill="FFFF00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0.839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-0.071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0.227 </w:t>
            </w:r>
          </w:p>
        </w:tc>
      </w:tr>
      <w:tr w:rsidR="00347701" w:rsidRPr="00556BDA" w:rsidTr="00347701">
        <w:trPr>
          <w:trHeight w:val="330"/>
          <w:jc w:val="center"/>
        </w:trPr>
        <w:tc>
          <w:tcPr>
            <w:tcW w:w="2200" w:type="dxa"/>
            <w:shd w:val="clear" w:color="auto" w:fill="auto"/>
            <w:noWrap/>
            <w:vAlign w:val="center"/>
          </w:tcPr>
          <w:p w:rsidR="00347701" w:rsidRPr="00556BDA" w:rsidRDefault="0064439D" w:rsidP="00347701">
            <w:pPr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可预借现金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-0.030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0.052 </w:t>
            </w:r>
          </w:p>
        </w:tc>
        <w:tc>
          <w:tcPr>
            <w:tcW w:w="860" w:type="dxa"/>
            <w:shd w:val="clear" w:color="auto" w:fill="FFFF00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0.874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-0.170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0.118 </w:t>
            </w:r>
          </w:p>
        </w:tc>
      </w:tr>
      <w:tr w:rsidR="00347701" w:rsidRPr="00556BDA" w:rsidTr="00347701">
        <w:trPr>
          <w:trHeight w:val="330"/>
          <w:jc w:val="center"/>
        </w:trPr>
        <w:tc>
          <w:tcPr>
            <w:tcW w:w="2200" w:type="dxa"/>
            <w:shd w:val="clear" w:color="auto" w:fill="auto"/>
            <w:noWrap/>
            <w:vAlign w:val="center"/>
          </w:tcPr>
          <w:p w:rsidR="00347701" w:rsidRPr="00556BDA" w:rsidRDefault="0064439D" w:rsidP="00347701">
            <w:pPr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是否全球通行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0.373 </w:t>
            </w:r>
          </w:p>
        </w:tc>
        <w:tc>
          <w:tcPr>
            <w:tcW w:w="860" w:type="dxa"/>
            <w:shd w:val="clear" w:color="auto" w:fill="FFFF00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0.648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0.000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-0.061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0.130 </w:t>
            </w:r>
          </w:p>
        </w:tc>
      </w:tr>
      <w:tr w:rsidR="00347701" w:rsidRPr="00556BDA" w:rsidTr="00347701">
        <w:trPr>
          <w:trHeight w:val="330"/>
          <w:jc w:val="center"/>
        </w:trPr>
        <w:tc>
          <w:tcPr>
            <w:tcW w:w="2200" w:type="dxa"/>
            <w:shd w:val="clear" w:color="auto" w:fill="auto"/>
            <w:noWrap/>
            <w:vAlign w:val="center"/>
          </w:tcPr>
          <w:p w:rsidR="00347701" w:rsidRPr="00556BDA" w:rsidRDefault="0064439D" w:rsidP="00347701">
            <w:pPr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是否受商店欢迎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-0.003 </w:t>
            </w:r>
          </w:p>
        </w:tc>
        <w:tc>
          <w:tcPr>
            <w:tcW w:w="860" w:type="dxa"/>
            <w:shd w:val="clear" w:color="auto" w:fill="FFFF00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0.823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0.043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-0.110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0.070 </w:t>
            </w:r>
          </w:p>
        </w:tc>
      </w:tr>
      <w:tr w:rsidR="00347701" w:rsidRPr="00556BDA" w:rsidTr="00347701">
        <w:trPr>
          <w:trHeight w:val="330"/>
          <w:jc w:val="center"/>
        </w:trPr>
        <w:tc>
          <w:tcPr>
            <w:tcW w:w="2200" w:type="dxa"/>
            <w:shd w:val="clear" w:color="auto" w:fill="auto"/>
            <w:noWrap/>
            <w:vAlign w:val="center"/>
          </w:tcPr>
          <w:p w:rsidR="00347701" w:rsidRPr="00556BDA" w:rsidRDefault="0064439D" w:rsidP="00347701">
            <w:pPr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失卡风险负担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0.138 </w:t>
            </w:r>
          </w:p>
        </w:tc>
        <w:tc>
          <w:tcPr>
            <w:tcW w:w="860" w:type="dxa"/>
            <w:shd w:val="clear" w:color="auto" w:fill="FFFF00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0.674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0.056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-0.080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-0.035 </w:t>
            </w:r>
          </w:p>
        </w:tc>
      </w:tr>
      <w:tr w:rsidR="00347701" w:rsidRPr="00556BDA" w:rsidTr="00347701">
        <w:trPr>
          <w:trHeight w:val="330"/>
          <w:jc w:val="center"/>
        </w:trPr>
        <w:tc>
          <w:tcPr>
            <w:tcW w:w="2200" w:type="dxa"/>
            <w:shd w:val="clear" w:color="auto" w:fill="auto"/>
            <w:noWrap/>
            <w:vAlign w:val="center"/>
          </w:tcPr>
          <w:p w:rsidR="00347701" w:rsidRPr="00556BDA" w:rsidRDefault="0064439D" w:rsidP="00347701">
            <w:pPr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>24</w:t>
            </w:r>
            <w:r w:rsidRPr="0064439D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小时免付费专线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0.399 </w:t>
            </w:r>
          </w:p>
        </w:tc>
        <w:tc>
          <w:tcPr>
            <w:tcW w:w="860" w:type="dxa"/>
            <w:shd w:val="clear" w:color="auto" w:fill="FFFF00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0.455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0.429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0.346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-0.071 </w:t>
            </w:r>
          </w:p>
        </w:tc>
      </w:tr>
      <w:tr w:rsidR="00347701" w:rsidRPr="00556BDA" w:rsidTr="00347701">
        <w:trPr>
          <w:trHeight w:val="330"/>
          <w:jc w:val="center"/>
        </w:trPr>
        <w:tc>
          <w:tcPr>
            <w:tcW w:w="2200" w:type="dxa"/>
            <w:shd w:val="clear" w:color="auto" w:fill="auto"/>
            <w:noWrap/>
            <w:vAlign w:val="center"/>
          </w:tcPr>
          <w:p w:rsidR="00347701" w:rsidRPr="00556BDA" w:rsidRDefault="0064439D" w:rsidP="00347701">
            <w:pPr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道路救援服务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0.372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0.400 </w:t>
            </w:r>
          </w:p>
        </w:tc>
        <w:tc>
          <w:tcPr>
            <w:tcW w:w="860" w:type="dxa"/>
            <w:shd w:val="clear" w:color="auto" w:fill="FFFF00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0.557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0.140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-0.346 </w:t>
            </w:r>
          </w:p>
        </w:tc>
      </w:tr>
      <w:tr w:rsidR="00347701" w:rsidRPr="00556BDA" w:rsidTr="00347701">
        <w:trPr>
          <w:trHeight w:val="330"/>
          <w:jc w:val="center"/>
        </w:trPr>
        <w:tc>
          <w:tcPr>
            <w:tcW w:w="2200" w:type="dxa"/>
            <w:shd w:val="clear" w:color="auto" w:fill="auto"/>
            <w:noWrap/>
            <w:vAlign w:val="center"/>
          </w:tcPr>
          <w:p w:rsidR="00347701" w:rsidRPr="00556BDA" w:rsidRDefault="0064439D" w:rsidP="00347701">
            <w:pPr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旅游保险</w:t>
            </w:r>
          </w:p>
        </w:tc>
        <w:tc>
          <w:tcPr>
            <w:tcW w:w="860" w:type="dxa"/>
            <w:shd w:val="clear" w:color="auto" w:fill="FFFF00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0.649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0.382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-0.011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0.087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-0.146 </w:t>
            </w:r>
          </w:p>
        </w:tc>
      </w:tr>
      <w:tr w:rsidR="00347701" w:rsidRPr="00556BDA" w:rsidTr="00347701">
        <w:trPr>
          <w:trHeight w:val="330"/>
          <w:jc w:val="center"/>
        </w:trPr>
        <w:tc>
          <w:tcPr>
            <w:tcW w:w="2200" w:type="dxa"/>
            <w:shd w:val="clear" w:color="auto" w:fill="auto"/>
            <w:noWrap/>
            <w:vAlign w:val="center"/>
          </w:tcPr>
          <w:p w:rsidR="00347701" w:rsidRPr="00556BDA" w:rsidRDefault="0064439D" w:rsidP="00347701">
            <w:pPr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lastRenderedPageBreak/>
              <w:t>发卡银行知名度</w:t>
            </w:r>
          </w:p>
        </w:tc>
        <w:tc>
          <w:tcPr>
            <w:tcW w:w="860" w:type="dxa"/>
            <w:shd w:val="clear" w:color="auto" w:fill="FFFF00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0.860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0.022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0.049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-0.020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0.204 </w:t>
            </w:r>
          </w:p>
        </w:tc>
      </w:tr>
      <w:tr w:rsidR="00347701" w:rsidRPr="00556BDA" w:rsidTr="00347701">
        <w:trPr>
          <w:trHeight w:val="330"/>
          <w:jc w:val="center"/>
        </w:trPr>
        <w:tc>
          <w:tcPr>
            <w:tcW w:w="2200" w:type="dxa"/>
            <w:shd w:val="clear" w:color="auto" w:fill="auto"/>
            <w:noWrap/>
            <w:vAlign w:val="center"/>
          </w:tcPr>
          <w:p w:rsidR="00347701" w:rsidRPr="00556BDA" w:rsidRDefault="0064439D" w:rsidP="00347701">
            <w:pPr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专业形象</w:t>
            </w:r>
          </w:p>
        </w:tc>
        <w:tc>
          <w:tcPr>
            <w:tcW w:w="860" w:type="dxa"/>
            <w:shd w:val="clear" w:color="auto" w:fill="FFFF00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0.799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0.088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-0.049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0.128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0.069 </w:t>
            </w:r>
          </w:p>
        </w:tc>
      </w:tr>
      <w:tr w:rsidR="00347701" w:rsidRPr="00556BDA" w:rsidTr="00347701">
        <w:trPr>
          <w:trHeight w:val="330"/>
          <w:jc w:val="center"/>
        </w:trPr>
        <w:tc>
          <w:tcPr>
            <w:tcW w:w="2200" w:type="dxa"/>
            <w:shd w:val="clear" w:color="auto" w:fill="auto"/>
            <w:noWrap/>
            <w:vAlign w:val="center"/>
          </w:tcPr>
          <w:p w:rsidR="00347701" w:rsidRPr="00556BDA" w:rsidRDefault="0064439D" w:rsidP="00347701">
            <w:pPr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卡片设计美观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0.184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-0.220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-0.163 </w:t>
            </w:r>
          </w:p>
        </w:tc>
        <w:tc>
          <w:tcPr>
            <w:tcW w:w="860" w:type="dxa"/>
            <w:shd w:val="clear" w:color="auto" w:fill="FFFF00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0.761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-0.011 </w:t>
            </w:r>
          </w:p>
        </w:tc>
      </w:tr>
      <w:tr w:rsidR="00347701" w:rsidRPr="00556BDA" w:rsidTr="00347701">
        <w:trPr>
          <w:trHeight w:val="330"/>
          <w:jc w:val="center"/>
        </w:trPr>
        <w:tc>
          <w:tcPr>
            <w:tcW w:w="2200" w:type="dxa"/>
            <w:shd w:val="clear" w:color="auto" w:fill="auto"/>
            <w:noWrap/>
            <w:vAlign w:val="center"/>
          </w:tcPr>
          <w:p w:rsidR="00347701" w:rsidRPr="00556BDA" w:rsidRDefault="0064439D" w:rsidP="00347701">
            <w:pPr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赠品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-0.006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0.014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-0.029 </w:t>
            </w:r>
          </w:p>
        </w:tc>
        <w:tc>
          <w:tcPr>
            <w:tcW w:w="860" w:type="dxa"/>
            <w:shd w:val="clear" w:color="auto" w:fill="FFFF00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0.853 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347701" w:rsidRPr="00556BDA" w:rsidRDefault="0064439D" w:rsidP="00FE5C89">
            <w:pPr>
              <w:jc w:val="right"/>
              <w:rPr>
                <w:kern w:val="0"/>
                <w:sz w:val="20"/>
                <w:szCs w:val="20"/>
              </w:rPr>
            </w:pPr>
            <w:r w:rsidRPr="0064439D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0.114 </w:t>
            </w:r>
          </w:p>
        </w:tc>
      </w:tr>
    </w:tbl>
    <w:p w:rsidR="00861A7D" w:rsidRDefault="00861A7D" w:rsidP="00347701">
      <w:pPr>
        <w:jc w:val="center"/>
        <w:rPr>
          <w:sz w:val="20"/>
        </w:rPr>
      </w:pPr>
    </w:p>
    <w:p w:rsidR="00347701" w:rsidRPr="00556BDA" w:rsidRDefault="0064439D" w:rsidP="00347701">
      <w:pPr>
        <w:jc w:val="center"/>
        <w:rPr>
          <w:sz w:val="20"/>
        </w:rPr>
      </w:pPr>
      <w:bookmarkStart w:id="0" w:name="_GoBack"/>
      <w:bookmarkEnd w:id="0"/>
      <w:r w:rsidRPr="0064439D">
        <w:rPr>
          <w:rFonts w:eastAsia="宋体" w:hint="eastAsia"/>
          <w:sz w:val="20"/>
          <w:lang w:eastAsia="zh-CN"/>
        </w:rPr>
        <w:t>表</w:t>
      </w:r>
      <w:r w:rsidRPr="0064439D">
        <w:rPr>
          <w:rFonts w:eastAsia="宋体"/>
          <w:sz w:val="20"/>
          <w:lang w:eastAsia="zh-CN"/>
        </w:rPr>
        <w:t xml:space="preserve">13-2  </w:t>
      </w:r>
      <w:r w:rsidRPr="0064439D">
        <w:rPr>
          <w:rFonts w:eastAsia="宋体" w:hint="eastAsia"/>
          <w:sz w:val="20"/>
          <w:lang w:eastAsia="zh-CN"/>
        </w:rPr>
        <w:t>申请信用卡重要考虑因素主成份分析之结果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843"/>
        <w:gridCol w:w="817"/>
        <w:gridCol w:w="1080"/>
        <w:gridCol w:w="1336"/>
      </w:tblGrid>
      <w:tr w:rsidR="00347701" w:rsidRPr="0064439D" w:rsidTr="00FE5C89">
        <w:trPr>
          <w:tblHeader/>
          <w:jc w:val="center"/>
        </w:trPr>
        <w:tc>
          <w:tcPr>
            <w:tcW w:w="2843" w:type="dxa"/>
            <w:vAlign w:val="center"/>
          </w:tcPr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因素</w:t>
            </w:r>
            <w:r w:rsidRPr="0064439D">
              <w:rPr>
                <w:rFonts w:eastAsia="宋体"/>
                <w:sz w:val="20"/>
                <w:szCs w:val="20"/>
                <w:lang w:eastAsia="zh-CN"/>
              </w:rPr>
              <w:t>/</w:t>
            </w: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变量名称</w:t>
            </w:r>
          </w:p>
        </w:tc>
        <w:tc>
          <w:tcPr>
            <w:tcW w:w="817" w:type="dxa"/>
            <w:vAlign w:val="center"/>
          </w:tcPr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因子载荷</w:t>
            </w: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量</w:t>
            </w:r>
          </w:p>
        </w:tc>
        <w:tc>
          <w:tcPr>
            <w:tcW w:w="1080" w:type="dxa"/>
            <w:vAlign w:val="center"/>
          </w:tcPr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特征值</w:t>
            </w:r>
          </w:p>
        </w:tc>
        <w:tc>
          <w:tcPr>
            <w:tcW w:w="1336" w:type="dxa"/>
            <w:vAlign w:val="center"/>
          </w:tcPr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解释方差</w:t>
            </w: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量</w:t>
            </w:r>
          </w:p>
        </w:tc>
      </w:tr>
      <w:tr w:rsidR="00347701" w:rsidRPr="0064439D" w:rsidTr="00FE5C89">
        <w:trPr>
          <w:jc w:val="center"/>
        </w:trPr>
        <w:tc>
          <w:tcPr>
            <w:tcW w:w="2843" w:type="dxa"/>
          </w:tcPr>
          <w:p w:rsidR="00347701" w:rsidRPr="0064439D" w:rsidRDefault="0064439D" w:rsidP="00347701">
            <w:pPr>
              <w:rPr>
                <w:b/>
                <w:bCs/>
                <w:sz w:val="20"/>
                <w:szCs w:val="20"/>
              </w:rPr>
            </w:pPr>
            <w:r w:rsidRPr="0064439D">
              <w:rPr>
                <w:rFonts w:eastAsia="宋体" w:hint="eastAsia"/>
                <w:b/>
                <w:bCs/>
                <w:sz w:val="20"/>
                <w:szCs w:val="20"/>
                <w:lang w:eastAsia="zh-CN"/>
              </w:rPr>
              <w:t>因素一、知名与专业因素</w:t>
            </w:r>
          </w:p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发卡银行知名度</w:t>
            </w:r>
          </w:p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专业形象</w:t>
            </w:r>
          </w:p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旅游保险</w:t>
            </w:r>
          </w:p>
        </w:tc>
        <w:tc>
          <w:tcPr>
            <w:tcW w:w="817" w:type="dxa"/>
          </w:tcPr>
          <w:p w:rsidR="00347701" w:rsidRPr="0064439D" w:rsidRDefault="00347701" w:rsidP="00FE5C89">
            <w:pPr>
              <w:jc w:val="right"/>
              <w:rPr>
                <w:sz w:val="20"/>
                <w:szCs w:val="20"/>
              </w:rPr>
            </w:pPr>
          </w:p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0.860</w:t>
            </w:r>
          </w:p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0.799</w:t>
            </w:r>
          </w:p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0.649</w:t>
            </w:r>
          </w:p>
        </w:tc>
        <w:tc>
          <w:tcPr>
            <w:tcW w:w="1080" w:type="dxa"/>
            <w:vAlign w:val="center"/>
          </w:tcPr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3.643</w:t>
            </w:r>
          </w:p>
        </w:tc>
        <w:tc>
          <w:tcPr>
            <w:tcW w:w="1336" w:type="dxa"/>
            <w:vAlign w:val="center"/>
          </w:tcPr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24.289%</w:t>
            </w:r>
          </w:p>
        </w:tc>
      </w:tr>
      <w:tr w:rsidR="00347701" w:rsidRPr="0064439D" w:rsidTr="00FE5C89">
        <w:trPr>
          <w:jc w:val="center"/>
        </w:trPr>
        <w:tc>
          <w:tcPr>
            <w:tcW w:w="2843" w:type="dxa"/>
          </w:tcPr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b/>
                <w:bCs/>
                <w:sz w:val="20"/>
                <w:szCs w:val="20"/>
                <w:lang w:eastAsia="zh-CN"/>
              </w:rPr>
              <w:t>因素二、功能因素</w:t>
            </w:r>
          </w:p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是否受商店欢迎</w:t>
            </w:r>
          </w:p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失卡风险负担</w:t>
            </w:r>
          </w:p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是否全球通行</w:t>
            </w:r>
          </w:p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循环利息</w:t>
            </w:r>
          </w:p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24</w:t>
            </w: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小时免付费专线</w:t>
            </w:r>
          </w:p>
        </w:tc>
        <w:tc>
          <w:tcPr>
            <w:tcW w:w="817" w:type="dxa"/>
          </w:tcPr>
          <w:p w:rsidR="00347701" w:rsidRPr="0064439D" w:rsidRDefault="00347701" w:rsidP="00FE5C89">
            <w:pPr>
              <w:jc w:val="right"/>
              <w:rPr>
                <w:sz w:val="20"/>
                <w:szCs w:val="20"/>
              </w:rPr>
            </w:pPr>
          </w:p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0.823</w:t>
            </w:r>
          </w:p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0.674</w:t>
            </w:r>
          </w:p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0.648</w:t>
            </w:r>
          </w:p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0.497</w:t>
            </w:r>
          </w:p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0.455</w:t>
            </w:r>
          </w:p>
        </w:tc>
        <w:tc>
          <w:tcPr>
            <w:tcW w:w="1080" w:type="dxa"/>
            <w:vAlign w:val="center"/>
          </w:tcPr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2.330</w:t>
            </w:r>
          </w:p>
        </w:tc>
        <w:tc>
          <w:tcPr>
            <w:tcW w:w="1336" w:type="dxa"/>
            <w:vAlign w:val="center"/>
          </w:tcPr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15.535%</w:t>
            </w:r>
          </w:p>
        </w:tc>
      </w:tr>
      <w:tr w:rsidR="00347701" w:rsidRPr="0064439D" w:rsidTr="00FE5C89">
        <w:trPr>
          <w:jc w:val="center"/>
        </w:trPr>
        <w:tc>
          <w:tcPr>
            <w:tcW w:w="2843" w:type="dxa"/>
          </w:tcPr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b/>
                <w:bCs/>
                <w:sz w:val="20"/>
                <w:szCs w:val="20"/>
                <w:lang w:eastAsia="zh-CN"/>
              </w:rPr>
              <w:t>因素三、信贷因素</w:t>
            </w:r>
          </w:p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可预借现金</w:t>
            </w:r>
          </w:p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可贷款</w:t>
            </w:r>
          </w:p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道路救援服务</w:t>
            </w:r>
          </w:p>
        </w:tc>
        <w:tc>
          <w:tcPr>
            <w:tcW w:w="817" w:type="dxa"/>
          </w:tcPr>
          <w:p w:rsidR="00347701" w:rsidRPr="0064439D" w:rsidRDefault="00347701" w:rsidP="00FE5C89">
            <w:pPr>
              <w:jc w:val="right"/>
              <w:rPr>
                <w:sz w:val="20"/>
                <w:szCs w:val="20"/>
              </w:rPr>
            </w:pPr>
          </w:p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0.874</w:t>
            </w:r>
          </w:p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0.839</w:t>
            </w:r>
          </w:p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0.557</w:t>
            </w:r>
          </w:p>
        </w:tc>
        <w:tc>
          <w:tcPr>
            <w:tcW w:w="1080" w:type="dxa"/>
            <w:vAlign w:val="center"/>
          </w:tcPr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1.607</w:t>
            </w:r>
          </w:p>
        </w:tc>
        <w:tc>
          <w:tcPr>
            <w:tcW w:w="1336" w:type="dxa"/>
            <w:vAlign w:val="center"/>
          </w:tcPr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10.716%</w:t>
            </w:r>
          </w:p>
        </w:tc>
      </w:tr>
      <w:tr w:rsidR="00347701" w:rsidRPr="0064439D" w:rsidTr="00FE5C89">
        <w:trPr>
          <w:jc w:val="center"/>
        </w:trPr>
        <w:tc>
          <w:tcPr>
            <w:tcW w:w="2843" w:type="dxa"/>
          </w:tcPr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b/>
                <w:bCs/>
                <w:sz w:val="20"/>
                <w:szCs w:val="20"/>
                <w:lang w:eastAsia="zh-CN"/>
              </w:rPr>
              <w:t>因素四、促销因素</w:t>
            </w:r>
          </w:p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赠品</w:t>
            </w:r>
          </w:p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卡片设计美观</w:t>
            </w:r>
          </w:p>
        </w:tc>
        <w:tc>
          <w:tcPr>
            <w:tcW w:w="817" w:type="dxa"/>
          </w:tcPr>
          <w:p w:rsidR="00347701" w:rsidRPr="0064439D" w:rsidRDefault="00347701" w:rsidP="00FE5C89">
            <w:pPr>
              <w:jc w:val="right"/>
              <w:rPr>
                <w:sz w:val="20"/>
                <w:szCs w:val="20"/>
              </w:rPr>
            </w:pPr>
          </w:p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0.853</w:t>
            </w:r>
          </w:p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0.761</w:t>
            </w:r>
          </w:p>
        </w:tc>
        <w:tc>
          <w:tcPr>
            <w:tcW w:w="1080" w:type="dxa"/>
            <w:vAlign w:val="center"/>
          </w:tcPr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1.277</w:t>
            </w:r>
          </w:p>
        </w:tc>
        <w:tc>
          <w:tcPr>
            <w:tcW w:w="1336" w:type="dxa"/>
            <w:vAlign w:val="center"/>
          </w:tcPr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8.513%</w:t>
            </w:r>
          </w:p>
        </w:tc>
      </w:tr>
      <w:tr w:rsidR="00347701" w:rsidRPr="0064439D" w:rsidTr="00FE5C89">
        <w:trPr>
          <w:jc w:val="center"/>
        </w:trPr>
        <w:tc>
          <w:tcPr>
            <w:tcW w:w="2843" w:type="dxa"/>
          </w:tcPr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b/>
                <w:bCs/>
                <w:sz w:val="20"/>
                <w:szCs w:val="20"/>
                <w:lang w:eastAsia="zh-CN"/>
              </w:rPr>
              <w:t>因素五、费用因素</w:t>
            </w:r>
          </w:p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年费</w:t>
            </w:r>
          </w:p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循环利息</w:t>
            </w:r>
          </w:p>
          <w:p w:rsidR="00347701" w:rsidRPr="0064439D" w:rsidRDefault="0064439D" w:rsidP="00347701">
            <w:pPr>
              <w:rPr>
                <w:sz w:val="20"/>
                <w:szCs w:val="20"/>
              </w:rPr>
            </w:pPr>
            <w:r w:rsidRPr="0064439D">
              <w:rPr>
                <w:rFonts w:eastAsia="宋体" w:hint="eastAsia"/>
                <w:sz w:val="20"/>
                <w:szCs w:val="20"/>
                <w:lang w:eastAsia="zh-CN"/>
              </w:rPr>
              <w:t>信用额度</w:t>
            </w:r>
          </w:p>
        </w:tc>
        <w:tc>
          <w:tcPr>
            <w:tcW w:w="817" w:type="dxa"/>
          </w:tcPr>
          <w:p w:rsidR="00347701" w:rsidRPr="0064439D" w:rsidRDefault="00347701" w:rsidP="00FE5C89">
            <w:pPr>
              <w:jc w:val="right"/>
              <w:rPr>
                <w:sz w:val="20"/>
                <w:szCs w:val="20"/>
              </w:rPr>
            </w:pPr>
          </w:p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0.643</w:t>
            </w:r>
          </w:p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0.602</w:t>
            </w:r>
          </w:p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0.597</w:t>
            </w:r>
          </w:p>
        </w:tc>
        <w:tc>
          <w:tcPr>
            <w:tcW w:w="1080" w:type="dxa"/>
            <w:vAlign w:val="center"/>
          </w:tcPr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1.194</w:t>
            </w:r>
          </w:p>
        </w:tc>
        <w:tc>
          <w:tcPr>
            <w:tcW w:w="1336" w:type="dxa"/>
            <w:vAlign w:val="center"/>
          </w:tcPr>
          <w:p w:rsidR="00347701" w:rsidRPr="0064439D" w:rsidRDefault="0064439D" w:rsidP="00FE5C89">
            <w:pPr>
              <w:jc w:val="right"/>
              <w:rPr>
                <w:sz w:val="20"/>
                <w:szCs w:val="20"/>
              </w:rPr>
            </w:pPr>
            <w:r w:rsidRPr="0064439D">
              <w:rPr>
                <w:rFonts w:eastAsia="宋体"/>
                <w:sz w:val="20"/>
                <w:szCs w:val="20"/>
                <w:lang w:eastAsia="zh-CN"/>
              </w:rPr>
              <w:t>7.959%</w:t>
            </w:r>
          </w:p>
        </w:tc>
      </w:tr>
    </w:tbl>
    <w:p w:rsidR="00347701" w:rsidRPr="008A6C6C" w:rsidRDefault="0064439D" w:rsidP="008D3C25">
      <w:pPr>
        <w:spacing w:beforeLines="50" w:line="360" w:lineRule="auto"/>
        <w:ind w:firstLineChars="200" w:firstLine="480"/>
      </w:pPr>
      <w:r w:rsidRPr="0064439D">
        <w:rPr>
          <w:rFonts w:eastAsia="宋体" w:hint="eastAsia"/>
          <w:lang w:eastAsia="zh-CN"/>
        </w:rPr>
        <w:t>因素一主要是由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发卡银行知名度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专业形象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与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旅游保险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等三个相关程度较高的变量所构成，其因素负荷量介于</w:t>
      </w:r>
      <w:r w:rsidRPr="0064439D">
        <w:rPr>
          <w:rFonts w:eastAsia="宋体"/>
          <w:lang w:eastAsia="zh-CN"/>
        </w:rPr>
        <w:t>0.65</w:t>
      </w:r>
      <w:r w:rsidRPr="0064439D">
        <w:rPr>
          <w:rFonts w:eastAsia="宋体" w:hint="eastAsia"/>
          <w:lang w:eastAsia="zh-CN"/>
        </w:rPr>
        <w:t>至</w:t>
      </w:r>
      <w:r w:rsidRPr="0064439D">
        <w:rPr>
          <w:rFonts w:eastAsia="宋体"/>
          <w:lang w:eastAsia="zh-CN"/>
        </w:rPr>
        <w:t>0.85</w:t>
      </w:r>
      <w:r w:rsidRPr="0064439D">
        <w:rPr>
          <w:rFonts w:eastAsia="宋体" w:hint="eastAsia"/>
          <w:lang w:eastAsia="zh-CN"/>
        </w:rPr>
        <w:t>之间，特征值为</w:t>
      </w:r>
      <w:r w:rsidRPr="0064439D">
        <w:rPr>
          <w:rFonts w:eastAsia="宋体"/>
          <w:lang w:eastAsia="zh-CN"/>
        </w:rPr>
        <w:t>3.643</w:t>
      </w:r>
      <w:r w:rsidRPr="0064439D">
        <w:rPr>
          <w:rFonts w:eastAsia="宋体" w:hint="eastAsia"/>
          <w:lang w:eastAsia="zh-CN"/>
        </w:rPr>
        <w:t>，可解释变异量为</w:t>
      </w:r>
      <w:r w:rsidRPr="0064439D">
        <w:rPr>
          <w:rFonts w:eastAsia="宋体"/>
          <w:lang w:eastAsia="zh-CN"/>
        </w:rPr>
        <w:t>24.29</w:t>
      </w:r>
      <w:r w:rsidRPr="0064439D">
        <w:rPr>
          <w:rFonts w:eastAsia="宋体" w:hint="eastAsia"/>
          <w:lang w:eastAsia="zh-CN"/>
        </w:rPr>
        <w:t>﹪。由于，前二者之因素负荷量较高，故将此因素命名为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知名与专业因素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。</w:t>
      </w:r>
    </w:p>
    <w:p w:rsidR="00347701" w:rsidRPr="008A6C6C" w:rsidRDefault="0064439D" w:rsidP="008D3C25">
      <w:pPr>
        <w:spacing w:beforeLines="50" w:line="360" w:lineRule="auto"/>
        <w:ind w:firstLineChars="200" w:firstLine="480"/>
      </w:pPr>
      <w:r w:rsidRPr="0064439D">
        <w:rPr>
          <w:rFonts w:eastAsia="宋体" w:hint="eastAsia"/>
          <w:lang w:eastAsia="zh-CN"/>
        </w:rPr>
        <w:t>因素二主要是由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是否受商店欢迎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失卡风险负担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是否全球通行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lastRenderedPageBreak/>
        <w:t>“</w:t>
      </w:r>
      <w:r w:rsidRPr="0064439D">
        <w:rPr>
          <w:rFonts w:eastAsia="宋体" w:hint="eastAsia"/>
          <w:lang w:eastAsia="zh-CN"/>
        </w:rPr>
        <w:t>循环利息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与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/>
          <w:lang w:eastAsia="zh-CN"/>
        </w:rPr>
        <w:t>24</w:t>
      </w:r>
      <w:r w:rsidRPr="0064439D">
        <w:rPr>
          <w:rFonts w:eastAsia="宋体" w:hint="eastAsia"/>
          <w:lang w:eastAsia="zh-CN"/>
        </w:rPr>
        <w:t>小时免付费专线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等五个相关程度较高的变量所构成，其因素负荷量介于</w:t>
      </w:r>
      <w:r w:rsidRPr="0064439D">
        <w:rPr>
          <w:rFonts w:eastAsia="宋体"/>
          <w:lang w:eastAsia="zh-CN"/>
        </w:rPr>
        <w:t>0.46</w:t>
      </w:r>
      <w:r w:rsidRPr="0064439D">
        <w:rPr>
          <w:rFonts w:eastAsia="宋体" w:hint="eastAsia"/>
          <w:lang w:eastAsia="zh-CN"/>
        </w:rPr>
        <w:t>至</w:t>
      </w:r>
      <w:r w:rsidRPr="0064439D">
        <w:rPr>
          <w:rFonts w:eastAsia="宋体"/>
          <w:lang w:eastAsia="zh-CN"/>
        </w:rPr>
        <w:t>0.82</w:t>
      </w:r>
      <w:r w:rsidRPr="0064439D">
        <w:rPr>
          <w:rFonts w:eastAsia="宋体" w:hint="eastAsia"/>
          <w:lang w:eastAsia="zh-CN"/>
        </w:rPr>
        <w:t>之间，特征值为</w:t>
      </w:r>
      <w:r w:rsidRPr="0064439D">
        <w:rPr>
          <w:rFonts w:eastAsia="宋体"/>
          <w:lang w:eastAsia="zh-CN"/>
        </w:rPr>
        <w:t>2.33</w:t>
      </w:r>
      <w:r w:rsidRPr="0064439D">
        <w:rPr>
          <w:rFonts w:eastAsia="宋体" w:hint="eastAsia"/>
          <w:lang w:eastAsia="zh-CN"/>
        </w:rPr>
        <w:t>，可解释变异量为</w:t>
      </w:r>
      <w:r w:rsidRPr="0064439D">
        <w:rPr>
          <w:rFonts w:eastAsia="宋体"/>
          <w:lang w:eastAsia="zh-CN"/>
        </w:rPr>
        <w:t>15.535</w:t>
      </w:r>
      <w:r w:rsidRPr="0064439D">
        <w:rPr>
          <w:rFonts w:eastAsia="宋体" w:hint="eastAsia"/>
          <w:lang w:eastAsia="zh-CN"/>
        </w:rPr>
        <w:t>﹪。由于，这几个变量均与信用卡之功能有关，故将此因素命名为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功能因素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。</w:t>
      </w:r>
    </w:p>
    <w:p w:rsidR="00347701" w:rsidRPr="008A6C6C" w:rsidRDefault="0064439D" w:rsidP="008D3C25">
      <w:pPr>
        <w:spacing w:beforeLines="50" w:line="360" w:lineRule="auto"/>
        <w:ind w:firstLineChars="200" w:firstLine="480"/>
      </w:pPr>
      <w:r w:rsidRPr="0064439D">
        <w:rPr>
          <w:rFonts w:eastAsia="宋体" w:hint="eastAsia"/>
          <w:lang w:eastAsia="zh-CN"/>
        </w:rPr>
        <w:t>因素三主要是由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可预借现金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可贷款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与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道路救援服务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等三个相关程度较高的变量所构成，其因素负荷量介于</w:t>
      </w:r>
      <w:r w:rsidRPr="0064439D">
        <w:rPr>
          <w:rFonts w:eastAsia="宋体"/>
          <w:lang w:eastAsia="zh-CN"/>
        </w:rPr>
        <w:t>0.56</w:t>
      </w:r>
      <w:r w:rsidRPr="0064439D">
        <w:rPr>
          <w:rFonts w:eastAsia="宋体" w:hint="eastAsia"/>
          <w:lang w:eastAsia="zh-CN"/>
        </w:rPr>
        <w:t>至</w:t>
      </w:r>
      <w:r w:rsidRPr="0064439D">
        <w:rPr>
          <w:rFonts w:eastAsia="宋体"/>
          <w:lang w:eastAsia="zh-CN"/>
        </w:rPr>
        <w:t>0.87</w:t>
      </w:r>
      <w:r w:rsidRPr="0064439D">
        <w:rPr>
          <w:rFonts w:eastAsia="宋体" w:hint="eastAsia"/>
          <w:lang w:eastAsia="zh-CN"/>
        </w:rPr>
        <w:t>之间，特征值为</w:t>
      </w:r>
      <w:r w:rsidRPr="0064439D">
        <w:rPr>
          <w:rFonts w:eastAsia="宋体"/>
          <w:lang w:eastAsia="zh-CN"/>
        </w:rPr>
        <w:t>1.607</w:t>
      </w:r>
      <w:r w:rsidRPr="0064439D">
        <w:rPr>
          <w:rFonts w:eastAsia="宋体" w:hint="eastAsia"/>
          <w:lang w:eastAsia="zh-CN"/>
        </w:rPr>
        <w:t>，可解释变异量为</w:t>
      </w:r>
      <w:r w:rsidRPr="0064439D">
        <w:rPr>
          <w:rFonts w:eastAsia="宋体"/>
          <w:lang w:eastAsia="zh-CN"/>
        </w:rPr>
        <w:t>10.706</w:t>
      </w:r>
      <w:r w:rsidRPr="0064439D">
        <w:rPr>
          <w:rFonts w:eastAsia="宋体" w:hint="eastAsia"/>
          <w:lang w:eastAsia="zh-CN"/>
        </w:rPr>
        <w:t>﹪。由于，前二者之因素负荷量较高，故将此因素命名为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信贷因素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。</w:t>
      </w:r>
    </w:p>
    <w:p w:rsidR="00347701" w:rsidRPr="00556BDA" w:rsidRDefault="0064439D" w:rsidP="008D3C25">
      <w:pPr>
        <w:spacing w:beforeLines="50" w:line="360" w:lineRule="auto"/>
        <w:ind w:firstLineChars="200" w:firstLine="480"/>
      </w:pPr>
      <w:r w:rsidRPr="0064439D">
        <w:rPr>
          <w:rFonts w:eastAsia="宋体" w:hint="eastAsia"/>
          <w:lang w:eastAsia="zh-CN"/>
        </w:rPr>
        <w:t>因素四主要是由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赠品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与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卡片设计美观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两个相关程度较高的变量所构成，故将此因素命名为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促销因素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。其因素负荷量介于</w:t>
      </w:r>
      <w:r w:rsidRPr="0064439D">
        <w:rPr>
          <w:rFonts w:eastAsia="宋体"/>
          <w:lang w:eastAsia="zh-CN"/>
        </w:rPr>
        <w:t>0. 76</w:t>
      </w:r>
      <w:r w:rsidRPr="0064439D">
        <w:rPr>
          <w:rFonts w:eastAsia="宋体" w:hint="eastAsia"/>
          <w:lang w:eastAsia="zh-CN"/>
        </w:rPr>
        <w:t>至</w:t>
      </w:r>
      <w:r w:rsidRPr="0064439D">
        <w:rPr>
          <w:rFonts w:eastAsia="宋体"/>
          <w:lang w:eastAsia="zh-CN"/>
        </w:rPr>
        <w:t>0.85</w:t>
      </w:r>
      <w:r w:rsidRPr="0064439D">
        <w:rPr>
          <w:rFonts w:eastAsia="宋体" w:hint="eastAsia"/>
          <w:lang w:eastAsia="zh-CN"/>
        </w:rPr>
        <w:t>之间，特征值为</w:t>
      </w:r>
      <w:r w:rsidRPr="0064439D">
        <w:rPr>
          <w:rFonts w:eastAsia="宋体"/>
          <w:lang w:eastAsia="zh-CN"/>
        </w:rPr>
        <w:t>1.277</w:t>
      </w:r>
      <w:r w:rsidRPr="0064439D">
        <w:rPr>
          <w:rFonts w:eastAsia="宋体" w:hint="eastAsia"/>
          <w:lang w:eastAsia="zh-CN"/>
        </w:rPr>
        <w:t>，可解释变异量为</w:t>
      </w:r>
      <w:r w:rsidRPr="0064439D">
        <w:rPr>
          <w:rFonts w:eastAsia="宋体"/>
          <w:lang w:eastAsia="zh-CN"/>
        </w:rPr>
        <w:t>8.513</w:t>
      </w:r>
      <w:r w:rsidRPr="0064439D">
        <w:rPr>
          <w:rFonts w:eastAsia="宋体" w:hint="eastAsia"/>
          <w:lang w:eastAsia="zh-CN"/>
        </w:rPr>
        <w:t>﹪。</w:t>
      </w:r>
    </w:p>
    <w:p w:rsidR="00347701" w:rsidRPr="00556BDA" w:rsidRDefault="0064439D" w:rsidP="008D3C25">
      <w:pPr>
        <w:spacing w:beforeLines="50" w:line="360" w:lineRule="auto"/>
        <w:ind w:firstLineChars="200" w:firstLine="480"/>
      </w:pPr>
      <w:r w:rsidRPr="0064439D">
        <w:rPr>
          <w:rFonts w:eastAsia="宋体" w:hint="eastAsia"/>
          <w:lang w:eastAsia="zh-CN"/>
        </w:rPr>
        <w:t>因素五主要是由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年费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循环利息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与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信用额度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等三个相关程度较高的变量所构成，其因素负荷量介于</w:t>
      </w:r>
      <w:r w:rsidRPr="0064439D">
        <w:rPr>
          <w:rFonts w:eastAsia="宋体"/>
          <w:lang w:eastAsia="zh-CN"/>
        </w:rPr>
        <w:t>0.59</w:t>
      </w:r>
      <w:r w:rsidRPr="0064439D">
        <w:rPr>
          <w:rFonts w:eastAsia="宋体" w:hint="eastAsia"/>
          <w:lang w:eastAsia="zh-CN"/>
        </w:rPr>
        <w:t>至</w:t>
      </w:r>
      <w:r w:rsidRPr="0064439D">
        <w:rPr>
          <w:rFonts w:eastAsia="宋体"/>
          <w:lang w:eastAsia="zh-CN"/>
        </w:rPr>
        <w:t>0.64</w:t>
      </w:r>
      <w:r w:rsidRPr="0064439D">
        <w:rPr>
          <w:rFonts w:eastAsia="宋体" w:hint="eastAsia"/>
          <w:lang w:eastAsia="zh-CN"/>
        </w:rPr>
        <w:t>之间，特征值为</w:t>
      </w:r>
      <w:r w:rsidRPr="0064439D">
        <w:rPr>
          <w:rFonts w:eastAsia="宋体"/>
          <w:lang w:eastAsia="zh-CN"/>
        </w:rPr>
        <w:t>1.194</w:t>
      </w:r>
      <w:r w:rsidRPr="0064439D">
        <w:rPr>
          <w:rFonts w:eastAsia="宋体" w:hint="eastAsia"/>
          <w:lang w:eastAsia="zh-CN"/>
        </w:rPr>
        <w:t>，可解释变异量为</w:t>
      </w:r>
      <w:r w:rsidRPr="0064439D">
        <w:rPr>
          <w:rFonts w:eastAsia="宋体"/>
          <w:lang w:eastAsia="zh-CN"/>
        </w:rPr>
        <w:t>7.959</w:t>
      </w:r>
      <w:r w:rsidRPr="0064439D">
        <w:rPr>
          <w:rFonts w:eastAsia="宋体" w:hint="eastAsia"/>
          <w:lang w:eastAsia="zh-CN"/>
        </w:rPr>
        <w:t>﹪。由于，前二者之因素负荷量较高，故将此因素命名为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费用因素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。</w:t>
      </w:r>
    </w:p>
    <w:p w:rsidR="00D376FC" w:rsidRDefault="00D376FC" w:rsidP="00347701"/>
    <w:tbl>
      <w:tblPr>
        <w:tblW w:w="6435" w:type="dxa"/>
        <w:tblInd w:w="153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320"/>
        <w:gridCol w:w="759"/>
        <w:gridCol w:w="759"/>
        <w:gridCol w:w="1022"/>
        <w:gridCol w:w="591"/>
        <w:gridCol w:w="567"/>
        <w:gridCol w:w="850"/>
        <w:gridCol w:w="567"/>
      </w:tblGrid>
      <w:tr w:rsidR="002B2F69" w:rsidRPr="006A1416" w:rsidTr="004F40FD">
        <w:trPr>
          <w:trHeight w:val="330"/>
        </w:trPr>
        <w:tc>
          <w:tcPr>
            <w:tcW w:w="1320" w:type="dxa"/>
            <w:vMerge w:val="restart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keepNext/>
              <w:widowControl/>
              <w:spacing w:line="360" w:lineRule="auto"/>
              <w:jc w:val="center"/>
              <w:rPr>
                <w:rFonts w:ascii="PMingLiU" w:hAnsi="PMingLiU" w:cs="PMingLiU"/>
                <w:b/>
                <w:bCs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 w:hint="eastAsia"/>
                <w:b/>
                <w:bCs/>
                <w:kern w:val="0"/>
                <w:sz w:val="20"/>
                <w:szCs w:val="20"/>
                <w:lang w:eastAsia="zh-CN"/>
              </w:rPr>
              <w:t>因素</w:t>
            </w:r>
          </w:p>
        </w:tc>
        <w:tc>
          <w:tcPr>
            <w:tcW w:w="2540" w:type="dxa"/>
            <w:gridSpan w:val="3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keepNext/>
              <w:widowControl/>
              <w:spacing w:line="360" w:lineRule="auto"/>
              <w:jc w:val="center"/>
              <w:rPr>
                <w:rFonts w:ascii="PMingLiU" w:hAnsi="PMingLiU" w:cs="PMingLiU"/>
                <w:b/>
                <w:bCs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 w:hint="eastAsia"/>
                <w:b/>
                <w:bCs/>
                <w:kern w:val="0"/>
                <w:sz w:val="20"/>
                <w:szCs w:val="20"/>
                <w:lang w:eastAsia="zh-CN"/>
              </w:rPr>
              <w:t>均数</w:t>
            </w:r>
          </w:p>
        </w:tc>
        <w:tc>
          <w:tcPr>
            <w:tcW w:w="591" w:type="dxa"/>
            <w:vMerge w:val="restart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keepNext/>
              <w:widowControl/>
              <w:spacing w:line="360" w:lineRule="auto"/>
              <w:jc w:val="center"/>
              <w:rPr>
                <w:rFonts w:ascii="PMingLiU" w:hAnsi="PMingLiU" w:cs="PMingLiU"/>
                <w:b/>
                <w:bCs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 w:hint="eastAsia"/>
                <w:b/>
                <w:bCs/>
                <w:kern w:val="0"/>
                <w:sz w:val="20"/>
                <w:szCs w:val="20"/>
                <w:lang w:eastAsia="zh-CN"/>
              </w:rPr>
              <w:t>排名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keepNext/>
              <w:widowControl/>
              <w:spacing w:line="360" w:lineRule="auto"/>
              <w:jc w:val="center"/>
              <w:rPr>
                <w:rFonts w:ascii="PMingLiU" w:hAnsi="PMingLiU" w:cs="PMingLiU"/>
                <w:b/>
                <w:bCs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b/>
                <w:bCs/>
                <w:kern w:val="0"/>
                <w:sz w:val="20"/>
                <w:szCs w:val="20"/>
                <w:lang w:eastAsia="zh-CN"/>
              </w:rPr>
              <w:t>T</w:t>
            </w:r>
            <w:r w:rsidRPr="0064439D">
              <w:rPr>
                <w:rFonts w:ascii="PMingLiU" w:eastAsia="宋体" w:hAnsi="PMingLiU" w:cs="PMingLiU" w:hint="eastAsia"/>
                <w:b/>
                <w:bCs/>
                <w:kern w:val="0"/>
                <w:sz w:val="20"/>
                <w:szCs w:val="20"/>
                <w:lang w:eastAsia="zh-CN"/>
              </w:rPr>
              <w:t>值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keepNext/>
              <w:widowControl/>
              <w:spacing w:line="360" w:lineRule="auto"/>
              <w:jc w:val="center"/>
              <w:rPr>
                <w:rFonts w:ascii="PMingLiU" w:hAnsi="PMingLiU" w:cs="PMingLiU"/>
                <w:b/>
                <w:bCs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 w:hint="eastAsia"/>
                <w:b/>
                <w:bCs/>
                <w:kern w:val="0"/>
                <w:sz w:val="20"/>
                <w:szCs w:val="20"/>
                <w:lang w:eastAsia="zh-CN"/>
              </w:rPr>
              <w:t>显着性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keepNext/>
              <w:widowControl/>
              <w:spacing w:line="360" w:lineRule="auto"/>
              <w:jc w:val="center"/>
              <w:rPr>
                <w:rFonts w:ascii="PMingLiU" w:hAnsi="PMingLiU" w:cs="PMingLiU"/>
                <w:b/>
                <w:bCs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b/>
                <w:bCs/>
                <w:kern w:val="0"/>
                <w:sz w:val="20"/>
                <w:szCs w:val="20"/>
                <w:lang w:eastAsia="zh-CN"/>
              </w:rPr>
              <w:t>&lt;</w:t>
            </w:r>
            <w:r w:rsidRPr="0064439D">
              <w:rPr>
                <w:rFonts w:ascii="PMingLiU" w:eastAsia="宋体" w:hAnsi="PMingLiU" w:cs="PMingLiU" w:hint="eastAsia"/>
                <w:b/>
                <w:bCs/>
                <w:kern w:val="0"/>
                <w:sz w:val="20"/>
                <w:szCs w:val="20"/>
                <w:lang w:eastAsia="zh-CN"/>
              </w:rPr>
              <w:t>α</w:t>
            </w:r>
          </w:p>
        </w:tc>
      </w:tr>
      <w:tr w:rsidR="002B2F69" w:rsidRPr="006A1416" w:rsidTr="004F40FD">
        <w:trPr>
          <w:trHeight w:val="330"/>
        </w:trPr>
        <w:tc>
          <w:tcPr>
            <w:tcW w:w="1320" w:type="dxa"/>
            <w:vMerge/>
            <w:vAlign w:val="center"/>
          </w:tcPr>
          <w:p w:rsidR="002B2F69" w:rsidRPr="00C3348E" w:rsidRDefault="002B2F69" w:rsidP="004F40FD">
            <w:pPr>
              <w:widowControl/>
              <w:rPr>
                <w:rFonts w:ascii="PMingLiU" w:hAnsi="PMingLiU" w:cs="PMingLiU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b/>
                <w:bCs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 w:hint="eastAsia"/>
                <w:b/>
                <w:bCs/>
                <w:kern w:val="0"/>
                <w:sz w:val="20"/>
                <w:szCs w:val="20"/>
                <w:lang w:eastAsia="zh-CN"/>
              </w:rPr>
              <w:t>有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b/>
                <w:bCs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 w:hint="eastAsia"/>
                <w:b/>
                <w:bCs/>
                <w:kern w:val="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b/>
                <w:bCs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 w:hint="eastAsia"/>
                <w:b/>
                <w:bCs/>
                <w:kern w:val="0"/>
                <w:sz w:val="20"/>
                <w:szCs w:val="20"/>
                <w:lang w:eastAsia="zh-CN"/>
              </w:rPr>
              <w:t>全体</w:t>
            </w:r>
          </w:p>
        </w:tc>
        <w:tc>
          <w:tcPr>
            <w:tcW w:w="591" w:type="dxa"/>
            <w:vMerge/>
            <w:vAlign w:val="center"/>
          </w:tcPr>
          <w:p w:rsidR="002B2F69" w:rsidRPr="00C3348E" w:rsidRDefault="002B2F69" w:rsidP="004F40FD">
            <w:pPr>
              <w:widowControl/>
              <w:rPr>
                <w:rFonts w:ascii="PMingLiU" w:hAnsi="PMingLiU" w:cs="PMingLiU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2B2F69" w:rsidRPr="00C3348E" w:rsidRDefault="002B2F69" w:rsidP="004F40FD">
            <w:pPr>
              <w:widowControl/>
              <w:rPr>
                <w:rFonts w:ascii="PMingLiU" w:hAnsi="PMingLiU" w:cs="PMingLiU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B2F69" w:rsidRPr="00C3348E" w:rsidRDefault="002B2F69" w:rsidP="004F40FD">
            <w:pPr>
              <w:widowControl/>
              <w:rPr>
                <w:rFonts w:ascii="PMingLiU" w:hAnsi="PMingLiU" w:cs="PMingLiU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2B2F69" w:rsidRPr="00C3348E" w:rsidRDefault="002B2F69" w:rsidP="004F40FD">
            <w:pPr>
              <w:widowControl/>
              <w:rPr>
                <w:rFonts w:ascii="PMingLiU" w:hAnsi="PMingLiU" w:cs="PMingLiU"/>
                <w:b/>
                <w:bCs/>
                <w:kern w:val="0"/>
                <w:sz w:val="20"/>
                <w:szCs w:val="20"/>
              </w:rPr>
            </w:pPr>
          </w:p>
        </w:tc>
      </w:tr>
      <w:tr w:rsidR="002B2F69" w:rsidRPr="006A1416" w:rsidTr="004F40FD">
        <w:trPr>
          <w:trHeight w:val="330"/>
        </w:trPr>
        <w:tc>
          <w:tcPr>
            <w:tcW w:w="1320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 w:hint="eastAsia"/>
                <w:kern w:val="0"/>
                <w:sz w:val="20"/>
                <w:szCs w:val="20"/>
                <w:lang w:eastAsia="zh-CN"/>
              </w:rPr>
              <w:t>知名与专业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0.047 </w:t>
            </w: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-0.030 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>1.3E-16</w:t>
            </w:r>
          </w:p>
        </w:tc>
        <w:tc>
          <w:tcPr>
            <w:tcW w:w="591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0.36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0.360 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B2F69" w:rsidRPr="00C3348E" w:rsidRDefault="002B2F69" w:rsidP="004F40FD">
            <w:pPr>
              <w:widowControl/>
              <w:rPr>
                <w:rFonts w:ascii="PMingLiU" w:hAnsi="PMingLiU" w:cs="PMingLiU"/>
                <w:kern w:val="0"/>
                <w:sz w:val="20"/>
                <w:szCs w:val="20"/>
              </w:rPr>
            </w:pPr>
          </w:p>
        </w:tc>
      </w:tr>
      <w:tr w:rsidR="002B2F69" w:rsidRPr="006A1416" w:rsidTr="004F40FD">
        <w:trPr>
          <w:trHeight w:val="330"/>
        </w:trPr>
        <w:tc>
          <w:tcPr>
            <w:tcW w:w="1320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 w:hint="eastAsia"/>
                <w:kern w:val="0"/>
                <w:sz w:val="20"/>
                <w:szCs w:val="20"/>
                <w:lang w:eastAsia="zh-CN"/>
              </w:rPr>
              <w:t>功能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-0.223 </w:t>
            </w:r>
          </w:p>
        </w:tc>
        <w:tc>
          <w:tcPr>
            <w:tcW w:w="75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>0.144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>-3.5E-16</w:t>
            </w:r>
          </w:p>
        </w:tc>
        <w:tc>
          <w:tcPr>
            <w:tcW w:w="591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-1.74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0.043 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>*</w:t>
            </w:r>
          </w:p>
        </w:tc>
      </w:tr>
      <w:tr w:rsidR="002B2F69" w:rsidRPr="006A1416" w:rsidTr="004F40FD">
        <w:trPr>
          <w:trHeight w:val="330"/>
        </w:trPr>
        <w:tc>
          <w:tcPr>
            <w:tcW w:w="1320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 w:hint="eastAsia"/>
                <w:kern w:val="0"/>
                <w:sz w:val="20"/>
                <w:szCs w:val="20"/>
                <w:lang w:eastAsia="zh-CN"/>
              </w:rPr>
              <w:t>信贷</w:t>
            </w: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-0.067 </w:t>
            </w: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0.043 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>1.4E-16</w:t>
            </w:r>
          </w:p>
        </w:tc>
        <w:tc>
          <w:tcPr>
            <w:tcW w:w="591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-0.52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0.303 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B2F69" w:rsidRPr="00C3348E" w:rsidRDefault="002B2F69" w:rsidP="004F40FD">
            <w:pPr>
              <w:widowControl/>
              <w:rPr>
                <w:rFonts w:ascii="PMingLiU" w:hAnsi="PMingLiU" w:cs="PMingLiU"/>
                <w:kern w:val="0"/>
                <w:sz w:val="20"/>
                <w:szCs w:val="20"/>
              </w:rPr>
            </w:pPr>
          </w:p>
        </w:tc>
      </w:tr>
      <w:tr w:rsidR="002B2F69" w:rsidRPr="006A1416" w:rsidTr="004F40FD">
        <w:trPr>
          <w:trHeight w:val="330"/>
        </w:trPr>
        <w:tc>
          <w:tcPr>
            <w:tcW w:w="1320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 w:hint="eastAsia"/>
                <w:kern w:val="0"/>
                <w:sz w:val="20"/>
                <w:szCs w:val="20"/>
                <w:lang w:eastAsia="zh-CN"/>
              </w:rPr>
              <w:t>促销</w:t>
            </w:r>
          </w:p>
        </w:tc>
        <w:tc>
          <w:tcPr>
            <w:tcW w:w="75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0.293 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-0.188 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>2.1E-17</w:t>
            </w:r>
          </w:p>
        </w:tc>
        <w:tc>
          <w:tcPr>
            <w:tcW w:w="591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2.31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0.012 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>*</w:t>
            </w:r>
          </w:p>
        </w:tc>
      </w:tr>
      <w:tr w:rsidR="002B2F69" w:rsidRPr="006A1416" w:rsidTr="004F40FD">
        <w:trPr>
          <w:trHeight w:val="330"/>
        </w:trPr>
        <w:tc>
          <w:tcPr>
            <w:tcW w:w="1320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 w:hint="eastAsia"/>
                <w:kern w:val="0"/>
                <w:sz w:val="20"/>
                <w:szCs w:val="20"/>
                <w:lang w:eastAsia="zh-CN"/>
              </w:rPr>
              <w:t>费用</w:t>
            </w: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-0.059 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0.038 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>-6.9E-18</w:t>
            </w:r>
          </w:p>
        </w:tc>
        <w:tc>
          <w:tcPr>
            <w:tcW w:w="591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-0.45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 xml:space="preserve">0.327 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B2F69" w:rsidRPr="00C3348E" w:rsidRDefault="002B2F69" w:rsidP="004F40FD">
            <w:pPr>
              <w:widowControl/>
              <w:rPr>
                <w:rFonts w:ascii="PMingLiU" w:hAnsi="PMingLiU" w:cs="PMingLiU"/>
                <w:kern w:val="0"/>
                <w:sz w:val="20"/>
                <w:szCs w:val="20"/>
              </w:rPr>
            </w:pPr>
          </w:p>
        </w:tc>
      </w:tr>
      <w:tr w:rsidR="002B2F69" w:rsidRPr="006A1416" w:rsidTr="004F40FD">
        <w:trPr>
          <w:trHeight w:val="330"/>
        </w:trPr>
        <w:tc>
          <w:tcPr>
            <w:tcW w:w="1320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rPr>
                <w:rFonts w:ascii="PMingLiU" w:hAnsi="PMingLiU" w:cs="PMingLiU"/>
                <w:b/>
                <w:bCs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 w:hint="eastAsia"/>
                <w:b/>
                <w:bCs/>
                <w:kern w:val="0"/>
                <w:sz w:val="20"/>
                <w:szCs w:val="20"/>
                <w:lang w:eastAsia="zh-CN"/>
              </w:rPr>
              <w:t>样本数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>36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>56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2B2F69" w:rsidRPr="00C3348E" w:rsidRDefault="0064439D" w:rsidP="004F40FD">
            <w:pPr>
              <w:widowControl/>
              <w:spacing w:line="360" w:lineRule="auto"/>
              <w:jc w:val="right"/>
              <w:rPr>
                <w:rFonts w:ascii="PMingLiU" w:hAnsi="PMingLiU" w:cs="PMingLiU"/>
                <w:kern w:val="0"/>
                <w:sz w:val="20"/>
                <w:szCs w:val="20"/>
              </w:rPr>
            </w:pPr>
            <w:r w:rsidRPr="0064439D">
              <w:rPr>
                <w:rFonts w:ascii="PMingLiU" w:eastAsia="宋体" w:hAnsi="PMingLiU" w:cs="PMingLiU"/>
                <w:kern w:val="0"/>
                <w:sz w:val="20"/>
                <w:szCs w:val="20"/>
                <w:lang w:eastAsia="zh-CN"/>
              </w:rPr>
              <w:t>92</w:t>
            </w:r>
          </w:p>
        </w:tc>
        <w:tc>
          <w:tcPr>
            <w:tcW w:w="591" w:type="dxa"/>
            <w:shd w:val="clear" w:color="auto" w:fill="auto"/>
            <w:noWrap/>
            <w:vAlign w:val="center"/>
          </w:tcPr>
          <w:p w:rsidR="002B2F69" w:rsidRPr="00C3348E" w:rsidRDefault="002B2F69" w:rsidP="004F40FD">
            <w:pPr>
              <w:widowControl/>
              <w:rPr>
                <w:rFonts w:ascii="PMingLiU" w:hAnsi="PMingLiU" w:cs="PMingLiU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B2F69" w:rsidRPr="00C3348E" w:rsidRDefault="002B2F69" w:rsidP="004F40FD">
            <w:pPr>
              <w:widowControl/>
              <w:rPr>
                <w:rFonts w:ascii="PMingLiU" w:hAnsi="PMingLiU" w:cs="PMingLiU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B2F69" w:rsidRPr="00C3348E" w:rsidRDefault="002B2F69" w:rsidP="004F40FD">
            <w:pPr>
              <w:widowControl/>
              <w:rPr>
                <w:rFonts w:ascii="PMingLiU" w:hAnsi="PMingLiU" w:cs="PMingLiU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B2F69" w:rsidRPr="00C3348E" w:rsidRDefault="002B2F69" w:rsidP="004F40FD">
            <w:pPr>
              <w:widowControl/>
              <w:spacing w:line="360" w:lineRule="auto"/>
              <w:rPr>
                <w:rFonts w:ascii="PMingLiU" w:hAnsi="PMingLiU" w:cs="PMingLiU"/>
                <w:kern w:val="0"/>
                <w:sz w:val="20"/>
                <w:szCs w:val="20"/>
              </w:rPr>
            </w:pPr>
          </w:p>
        </w:tc>
      </w:tr>
    </w:tbl>
    <w:p w:rsidR="002B2F69" w:rsidRPr="002B2F69" w:rsidRDefault="0064439D" w:rsidP="008D3C25">
      <w:pPr>
        <w:spacing w:beforeLines="50" w:line="360" w:lineRule="auto"/>
        <w:ind w:firstLineChars="200" w:firstLine="480"/>
      </w:pPr>
      <w:r w:rsidRPr="0064439D">
        <w:rPr>
          <w:rFonts w:eastAsia="宋体" w:hint="eastAsia"/>
          <w:lang w:eastAsia="zh-CN"/>
        </w:rPr>
        <w:t>受访者注重之信用卡因素，依序为：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信贷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知名与专业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促销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、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费</w:t>
      </w:r>
      <w:r w:rsidRPr="0064439D">
        <w:rPr>
          <w:rFonts w:eastAsia="宋体" w:hint="eastAsia"/>
          <w:lang w:eastAsia="zh-CN"/>
        </w:rPr>
        <w:lastRenderedPageBreak/>
        <w:t>用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与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功能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。因为各发卡银行之费用与功能几乎无差异，故出现此一结果，是相当合理的情况。</w:t>
      </w:r>
    </w:p>
    <w:p w:rsidR="002B2F69" w:rsidRPr="002B2F69" w:rsidRDefault="0064439D" w:rsidP="008D3C25">
      <w:pPr>
        <w:spacing w:beforeLines="50" w:line="360" w:lineRule="auto"/>
        <w:ind w:firstLineChars="200" w:firstLine="480"/>
      </w:pPr>
      <w:r w:rsidRPr="0064439D">
        <w:rPr>
          <w:rFonts w:eastAsia="宋体" w:hint="eastAsia"/>
          <w:lang w:eastAsia="zh-CN"/>
        </w:rPr>
        <w:t>经逐一以</w:t>
      </w:r>
      <w:r w:rsidRPr="0064439D">
        <w:rPr>
          <w:rFonts w:eastAsia="宋体"/>
          <w:lang w:eastAsia="zh-CN"/>
        </w:rPr>
        <w:t>T</w:t>
      </w:r>
      <w:r w:rsidRPr="0064439D">
        <w:rPr>
          <w:rFonts w:eastAsia="宋体" w:hint="eastAsia"/>
          <w:lang w:eastAsia="zh-CN"/>
        </w:rPr>
        <w:t>检定依性别分组对其注重程度进行检定，发现有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功能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与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促销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两因素之注重程度，会随是否有信用卡不同，而有显着差异（</w:t>
      </w:r>
      <w:r w:rsidRPr="0064439D">
        <w:rPr>
          <w:rFonts w:eastAsia="宋体"/>
          <w:lang w:eastAsia="zh-CN"/>
        </w:rPr>
        <w:t>α=0.05</w:t>
      </w:r>
      <w:r w:rsidRPr="0064439D">
        <w:rPr>
          <w:rFonts w:eastAsia="宋体" w:hint="eastAsia"/>
          <w:lang w:eastAsia="zh-CN"/>
        </w:rPr>
        <w:t>）。</w:t>
      </w:r>
    </w:p>
    <w:p w:rsidR="002B2F69" w:rsidRPr="002B2F69" w:rsidRDefault="0064439D" w:rsidP="008D3C25">
      <w:pPr>
        <w:spacing w:beforeLines="50" w:line="360" w:lineRule="auto"/>
        <w:ind w:firstLineChars="200" w:firstLine="480"/>
      </w:pPr>
      <w:r w:rsidRPr="0064439D">
        <w:rPr>
          <w:rFonts w:eastAsia="宋体" w:hint="eastAsia"/>
          <w:lang w:eastAsia="zh-CN"/>
        </w:rPr>
        <w:t>就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功能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因素言，无信用卡者明显较有信用卡者重视此一因素。这可能是未持卡者对信用卡功能不甚了解，有点恐惧感所致。</w:t>
      </w:r>
    </w:p>
    <w:p w:rsidR="002B2F69" w:rsidRPr="002B2F69" w:rsidRDefault="0064439D" w:rsidP="008D3C25">
      <w:pPr>
        <w:spacing w:beforeLines="50" w:line="360" w:lineRule="auto"/>
        <w:ind w:firstLineChars="200" w:firstLine="480"/>
      </w:pPr>
      <w:r w:rsidRPr="0064439D">
        <w:rPr>
          <w:rFonts w:eastAsia="宋体" w:hint="eastAsia"/>
          <w:lang w:eastAsia="zh-CN"/>
        </w:rPr>
        <w:t>就</w:t>
      </w:r>
      <w:r w:rsidR="008D3C25">
        <w:rPr>
          <w:rFonts w:eastAsia="宋体" w:hint="eastAsia"/>
          <w:lang w:eastAsia="zh-CN"/>
        </w:rPr>
        <w:t>“</w:t>
      </w:r>
      <w:r w:rsidRPr="0064439D">
        <w:rPr>
          <w:rFonts w:eastAsia="宋体" w:hint="eastAsia"/>
          <w:lang w:eastAsia="zh-CN"/>
        </w:rPr>
        <w:t>促销</w:t>
      </w:r>
      <w:r w:rsidR="008D3C25">
        <w:rPr>
          <w:rFonts w:eastAsia="宋体" w:hint="eastAsia"/>
          <w:lang w:eastAsia="zh-CN"/>
        </w:rPr>
        <w:t>”</w:t>
      </w:r>
      <w:r w:rsidRPr="0064439D">
        <w:rPr>
          <w:rFonts w:eastAsia="宋体" w:hint="eastAsia"/>
          <w:lang w:eastAsia="zh-CN"/>
        </w:rPr>
        <w:t>因素言，有信用卡者明显较无信用卡者重视此一因素。这显示，很多人是因为有赠品等促销活动，而申请信用卡。</w:t>
      </w:r>
    </w:p>
    <w:p w:rsidR="002B2F69" w:rsidRDefault="0064439D" w:rsidP="008D3C25">
      <w:pPr>
        <w:spacing w:beforeLines="50" w:line="360" w:lineRule="auto"/>
        <w:ind w:firstLineChars="200" w:firstLine="480"/>
      </w:pPr>
      <w:r w:rsidRPr="0064439D">
        <w:rPr>
          <w:rFonts w:eastAsia="宋体" w:hint="eastAsia"/>
          <w:lang w:eastAsia="zh-CN"/>
        </w:rPr>
        <w:t>所以，发卡银行若要扩大持卡者数量，应对信用卡的功能多价解释，消除未持卡者的恐惧感；当然，赠品等促销活动是绝对免不了的啦！</w:t>
      </w:r>
    </w:p>
    <w:p w:rsidR="002B2F69" w:rsidRPr="002B2F69" w:rsidRDefault="002B2F69" w:rsidP="00802638">
      <w:pPr>
        <w:spacing w:beforeLines="50" w:line="360" w:lineRule="auto"/>
        <w:ind w:firstLineChars="200" w:firstLine="480"/>
      </w:pPr>
    </w:p>
    <w:sectPr w:rsidR="002B2F69" w:rsidRPr="002B2F69" w:rsidSect="00D376F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455" w:rsidRDefault="00BF7455" w:rsidP="00644B6B">
      <w:r>
        <w:separator/>
      </w:r>
    </w:p>
  </w:endnote>
  <w:endnote w:type="continuationSeparator" w:id="1">
    <w:p w:rsidR="00BF7455" w:rsidRDefault="00BF7455" w:rsidP="00644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455" w:rsidRDefault="00BF7455" w:rsidP="00644B6B">
      <w:r>
        <w:separator/>
      </w:r>
    </w:p>
  </w:footnote>
  <w:footnote w:type="continuationSeparator" w:id="1">
    <w:p w:rsidR="00BF7455" w:rsidRDefault="00BF7455" w:rsidP="00644B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7701"/>
    <w:rsid w:val="002B2F69"/>
    <w:rsid w:val="0030537E"/>
    <w:rsid w:val="003304E5"/>
    <w:rsid w:val="00347701"/>
    <w:rsid w:val="003C27BF"/>
    <w:rsid w:val="004229BC"/>
    <w:rsid w:val="004553D9"/>
    <w:rsid w:val="0064439D"/>
    <w:rsid w:val="00644B6B"/>
    <w:rsid w:val="00802638"/>
    <w:rsid w:val="00821E73"/>
    <w:rsid w:val="00861A7D"/>
    <w:rsid w:val="008D3C25"/>
    <w:rsid w:val="00A632F2"/>
    <w:rsid w:val="00A96A98"/>
    <w:rsid w:val="00A97986"/>
    <w:rsid w:val="00BC3ABD"/>
    <w:rsid w:val="00BF7455"/>
    <w:rsid w:val="00C16C90"/>
    <w:rsid w:val="00D376FC"/>
    <w:rsid w:val="00DE6BDA"/>
    <w:rsid w:val="00FE5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701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縮本文"/>
    <w:basedOn w:val="a"/>
    <w:link w:val="a4"/>
    <w:rsid w:val="00347701"/>
    <w:pPr>
      <w:adjustRightInd w:val="0"/>
      <w:snapToGrid w:val="0"/>
      <w:spacing w:before="120"/>
      <w:ind w:left="1418"/>
      <w:jc w:val="both"/>
    </w:pPr>
    <w:rPr>
      <w:spacing w:val="2"/>
      <w:sz w:val="22"/>
      <w:szCs w:val="20"/>
      <w:lang w:bidi="he-IL"/>
    </w:rPr>
  </w:style>
  <w:style w:type="character" w:customStyle="1" w:styleId="a4">
    <w:name w:val="內縮本文 字元"/>
    <w:basedOn w:val="a0"/>
    <w:link w:val="a3"/>
    <w:rsid w:val="00347701"/>
    <w:rPr>
      <w:rFonts w:ascii="Times New Roman" w:eastAsia="PMingLiU" w:hAnsi="Times New Roman" w:cs="Times New Roman"/>
      <w:spacing w:val="2"/>
      <w:sz w:val="22"/>
      <w:szCs w:val="20"/>
      <w:lang w:bidi="he-IL"/>
    </w:rPr>
  </w:style>
  <w:style w:type="paragraph" w:styleId="a5">
    <w:name w:val="header"/>
    <w:basedOn w:val="a"/>
    <w:link w:val="Char"/>
    <w:uiPriority w:val="99"/>
    <w:unhideWhenUsed/>
    <w:rsid w:val="00644B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5"/>
    <w:uiPriority w:val="99"/>
    <w:rsid w:val="00644B6B"/>
    <w:rPr>
      <w:rFonts w:ascii="Times New Roman" w:hAnsi="Times New Roman"/>
      <w:kern w:val="2"/>
    </w:rPr>
  </w:style>
  <w:style w:type="paragraph" w:styleId="a6">
    <w:name w:val="footer"/>
    <w:basedOn w:val="a"/>
    <w:link w:val="Char0"/>
    <w:uiPriority w:val="99"/>
    <w:unhideWhenUsed/>
    <w:rsid w:val="00644B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6"/>
    <w:uiPriority w:val="99"/>
    <w:rsid w:val="00644B6B"/>
    <w:rPr>
      <w:rFonts w:ascii="Times New Roman" w:hAnsi="Times New Roman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407</Words>
  <Characters>2321</Characters>
  <Application>Microsoft Office Word</Application>
  <DocSecurity>0</DocSecurity>
  <Lines>19</Lines>
  <Paragraphs>5</Paragraphs>
  <ScaleCrop>false</ScaleCrop>
  <Company>NTPU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Saying</dc:creator>
  <cp:lastModifiedBy>Windows</cp:lastModifiedBy>
  <cp:revision>6</cp:revision>
  <dcterms:created xsi:type="dcterms:W3CDTF">2014-06-25T00:15:00Z</dcterms:created>
  <dcterms:modified xsi:type="dcterms:W3CDTF">2015-08-03T08:11:00Z</dcterms:modified>
</cp:coreProperties>
</file>